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515" w:rsidRDefault="00BE5D6E" w:rsidP="005E3A92">
      <w:pPr>
        <w:rPr>
          <w:rFonts w:ascii="Bookman Old Style" w:hAnsi="Bookman Old Style"/>
          <w:sz w:val="18"/>
          <w:szCs w:val="18"/>
        </w:rPr>
      </w:pPr>
      <w:bookmarkStart w:id="0" w:name="_GoBack"/>
      <w:bookmarkEnd w:id="0"/>
      <w:r>
        <w:rPr>
          <w:rFonts w:ascii="Bookman Old Style" w:hAnsi="Bookman Old Style"/>
          <w:sz w:val="18"/>
          <w:szCs w:val="18"/>
        </w:rPr>
        <w:t xml:space="preserve">        </w:t>
      </w:r>
      <w:r w:rsidR="003F7D80" w:rsidRPr="00BE5D6E">
        <w:rPr>
          <w:rFonts w:ascii="Bookman Old Style" w:hAnsi="Bookman Old Style"/>
          <w:noProof/>
          <w:sz w:val="18"/>
          <w:szCs w:val="18"/>
        </w:rPr>
        <w:drawing>
          <wp:inline distT="0" distB="0" distL="0" distR="0">
            <wp:extent cx="515154" cy="4929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313" cy="524713"/>
                    </a:xfrm>
                    <a:prstGeom prst="rect">
                      <a:avLst/>
                    </a:prstGeom>
                  </pic:spPr>
                </pic:pic>
              </a:graphicData>
            </a:graphic>
          </wp:inline>
        </w:drawing>
      </w:r>
    </w:p>
    <w:p w:rsidR="00BE5D6E" w:rsidRDefault="00BE5D6E" w:rsidP="00BE5D6E">
      <w:pPr>
        <w:spacing w:after="0"/>
        <w:rPr>
          <w:rFonts w:ascii="Bookman Old Style" w:hAnsi="Bookman Old Style"/>
          <w:sz w:val="18"/>
          <w:szCs w:val="18"/>
        </w:rPr>
      </w:pPr>
      <w:r w:rsidRPr="00BE5D6E">
        <w:rPr>
          <w:rFonts w:ascii="Bookman Old Style" w:hAnsi="Bookman Old Style"/>
          <w:sz w:val="18"/>
          <w:szCs w:val="18"/>
        </w:rPr>
        <w:t>The Narrative Initiative, LLC</w:t>
      </w:r>
    </w:p>
    <w:p w:rsidR="00537BBB" w:rsidRDefault="0073131C" w:rsidP="00537BBB">
      <w:pPr>
        <w:spacing w:after="0"/>
        <w:rPr>
          <w:rFonts w:ascii="Bookman Old Style" w:hAnsi="Bookman Old Style"/>
          <w:sz w:val="18"/>
          <w:szCs w:val="18"/>
        </w:rPr>
      </w:pPr>
      <w:hyperlink r:id="rId8" w:history="1">
        <w:r w:rsidR="00A27104" w:rsidRPr="004C4816">
          <w:rPr>
            <w:rStyle w:val="Hyperlink"/>
            <w:rFonts w:ascii="Bookman Old Style" w:hAnsi="Bookman Old Style"/>
            <w:sz w:val="18"/>
            <w:szCs w:val="18"/>
          </w:rPr>
          <w:t>www.TheNarrativeInitiative.com</w:t>
        </w:r>
      </w:hyperlink>
    </w:p>
    <w:p w:rsidR="005D0037" w:rsidRDefault="005D0037" w:rsidP="003A64E1">
      <w:pPr>
        <w:spacing w:after="0"/>
        <w:rPr>
          <w:rFonts w:ascii="Bookman Old Style" w:hAnsi="Bookman Old Style"/>
          <w:b/>
          <w:sz w:val="24"/>
          <w:szCs w:val="24"/>
        </w:rPr>
      </w:pPr>
    </w:p>
    <w:p w:rsidR="000B373F" w:rsidRDefault="000B373F" w:rsidP="00A27104">
      <w:pPr>
        <w:spacing w:after="0"/>
        <w:jc w:val="center"/>
        <w:rPr>
          <w:rFonts w:ascii="Bookman Old Style" w:hAnsi="Bookman Old Style"/>
          <w:b/>
          <w:sz w:val="24"/>
          <w:szCs w:val="24"/>
        </w:rPr>
      </w:pPr>
    </w:p>
    <w:p w:rsidR="00F031DD" w:rsidRDefault="00F031DD" w:rsidP="00A27104">
      <w:pPr>
        <w:spacing w:after="0"/>
        <w:jc w:val="center"/>
        <w:rPr>
          <w:rFonts w:ascii="Bookman Old Style" w:hAnsi="Bookman Old Style"/>
          <w:b/>
          <w:sz w:val="24"/>
          <w:szCs w:val="24"/>
        </w:rPr>
      </w:pPr>
    </w:p>
    <w:p w:rsidR="003A64E1" w:rsidRDefault="003A64E1" w:rsidP="00A27104">
      <w:pPr>
        <w:spacing w:after="0"/>
        <w:jc w:val="center"/>
        <w:rPr>
          <w:rFonts w:ascii="Bookman Old Style" w:hAnsi="Bookman Old Style"/>
          <w:b/>
          <w:sz w:val="24"/>
          <w:szCs w:val="24"/>
        </w:rPr>
      </w:pPr>
      <w:r>
        <w:rPr>
          <w:rFonts w:ascii="Bookman Old Style" w:hAnsi="Bookman Old Style"/>
          <w:b/>
          <w:sz w:val="24"/>
          <w:szCs w:val="24"/>
        </w:rPr>
        <w:t>What to expect at a</w:t>
      </w:r>
    </w:p>
    <w:p w:rsidR="00A27104" w:rsidRPr="005D0037" w:rsidRDefault="00547C1F" w:rsidP="00A27104">
      <w:pPr>
        <w:spacing w:after="0"/>
        <w:jc w:val="center"/>
        <w:rPr>
          <w:rFonts w:ascii="Bookman Old Style" w:hAnsi="Bookman Old Style"/>
          <w:b/>
          <w:sz w:val="24"/>
          <w:szCs w:val="24"/>
        </w:rPr>
      </w:pPr>
      <w:r>
        <w:rPr>
          <w:rFonts w:ascii="Bookman Old Style" w:hAnsi="Bookman Old Style"/>
          <w:b/>
          <w:sz w:val="24"/>
          <w:szCs w:val="24"/>
        </w:rPr>
        <w:t>TNI</w:t>
      </w:r>
      <w:r w:rsidR="003A64E1">
        <w:rPr>
          <w:rFonts w:ascii="Bookman Old Style" w:hAnsi="Bookman Old Style"/>
          <w:b/>
          <w:sz w:val="24"/>
          <w:szCs w:val="24"/>
        </w:rPr>
        <w:t xml:space="preserve"> Narrative </w:t>
      </w:r>
      <w:r w:rsidR="006B2FF3">
        <w:rPr>
          <w:rFonts w:ascii="Bookman Old Style" w:hAnsi="Bookman Old Style"/>
          <w:b/>
          <w:sz w:val="24"/>
          <w:szCs w:val="24"/>
        </w:rPr>
        <w:t>Session</w:t>
      </w:r>
      <w:r w:rsidR="003A64E1">
        <w:rPr>
          <w:rFonts w:ascii="Bookman Old Style" w:hAnsi="Bookman Old Style"/>
          <w:b/>
          <w:sz w:val="24"/>
          <w:szCs w:val="24"/>
        </w:rPr>
        <w:t xml:space="preserve"> or Narrative Workshop</w:t>
      </w:r>
    </w:p>
    <w:p w:rsidR="00F031DD" w:rsidRDefault="0028416F" w:rsidP="00A27104">
      <w:pPr>
        <w:spacing w:after="0"/>
        <w:rPr>
          <w:rFonts w:ascii="Bookman Old Style" w:hAnsi="Bookman Old Style"/>
          <w:b/>
        </w:rPr>
      </w:pPr>
      <w:r>
        <w:rPr>
          <w:rFonts w:ascii="Bookman Old Style" w:hAnsi="Bookman Old Style"/>
          <w:b/>
        </w:rPr>
        <w:t xml:space="preserve"> </w:t>
      </w:r>
    </w:p>
    <w:p w:rsidR="00F031DD" w:rsidRDefault="00F031DD" w:rsidP="00A27104">
      <w:pPr>
        <w:spacing w:after="0"/>
        <w:rPr>
          <w:rFonts w:ascii="Bookman Old Style" w:hAnsi="Bookman Old Style"/>
          <w:b/>
        </w:rPr>
      </w:pPr>
    </w:p>
    <w:p w:rsidR="00F031DD" w:rsidRDefault="00F031DD" w:rsidP="00F031DD">
      <w:pPr>
        <w:spacing w:after="0"/>
        <w:jc w:val="center"/>
        <w:rPr>
          <w:rFonts w:ascii="Bookman Old Style" w:hAnsi="Bookman Old Style"/>
          <w:b/>
        </w:rPr>
      </w:pPr>
      <w:r w:rsidRPr="00E653F9">
        <w:rPr>
          <w:rFonts w:ascii="Bookman Old Style" w:hAnsi="Bookman Old Style"/>
          <w:b/>
        </w:rPr>
        <w:t>What TNI narrative sessions are and what they are not</w:t>
      </w:r>
    </w:p>
    <w:p w:rsidR="00F031DD" w:rsidRPr="00E653F9" w:rsidRDefault="00F031DD" w:rsidP="00F031DD">
      <w:pPr>
        <w:spacing w:after="0"/>
        <w:jc w:val="center"/>
        <w:rPr>
          <w:rFonts w:ascii="Bookman Old Style" w:hAnsi="Bookman Old Style"/>
          <w:b/>
        </w:rPr>
      </w:pPr>
    </w:p>
    <w:p w:rsidR="00F031DD" w:rsidRDefault="00F031DD" w:rsidP="00F031DD">
      <w:pPr>
        <w:spacing w:after="0"/>
        <w:rPr>
          <w:rFonts w:ascii="Bookman Old Style" w:hAnsi="Bookman Old Style"/>
          <w:sz w:val="20"/>
          <w:szCs w:val="20"/>
        </w:rPr>
      </w:pPr>
      <w:r w:rsidRPr="003A64E1">
        <w:rPr>
          <w:rFonts w:ascii="Bookman Old Style" w:hAnsi="Bookman Old Style"/>
          <w:sz w:val="20"/>
          <w:szCs w:val="20"/>
        </w:rPr>
        <w:t xml:space="preserve">Narrative </w:t>
      </w:r>
      <w:r w:rsidR="006B2FF3">
        <w:rPr>
          <w:rFonts w:ascii="Bookman Old Style" w:hAnsi="Bookman Old Style"/>
          <w:sz w:val="20"/>
          <w:szCs w:val="20"/>
        </w:rPr>
        <w:t>Session</w:t>
      </w:r>
      <w:r w:rsidRPr="003A64E1">
        <w:rPr>
          <w:rFonts w:ascii="Bookman Old Style" w:hAnsi="Bookman Old Style"/>
          <w:sz w:val="20"/>
          <w:szCs w:val="20"/>
        </w:rPr>
        <w:t xml:space="preserve">s and Narrative Workshops facilitated by TNI are not standard support groups. They are not group therapy nor are they venting sessions.  Their scope and concerns are limited to participant stories and the facilitated interpretation of the participant’s human experience.  While </w:t>
      </w:r>
      <w:r w:rsidR="006B2FF3">
        <w:rPr>
          <w:rFonts w:ascii="Bookman Old Style" w:hAnsi="Bookman Old Style"/>
          <w:sz w:val="20"/>
          <w:szCs w:val="20"/>
        </w:rPr>
        <w:t>session</w:t>
      </w:r>
      <w:r w:rsidRPr="003A64E1">
        <w:rPr>
          <w:rFonts w:ascii="Bookman Old Style" w:hAnsi="Bookman Old Style"/>
          <w:sz w:val="20"/>
          <w:szCs w:val="20"/>
        </w:rPr>
        <w:t xml:space="preserve"> and workshop members may find their experience to be therapeutic and/or feel supported by others in the group, </w:t>
      </w:r>
      <w:r w:rsidRPr="003A64E1">
        <w:rPr>
          <w:rFonts w:ascii="Bookman Old Style" w:hAnsi="Bookman Old Style"/>
          <w:b/>
          <w:i/>
          <w:sz w:val="20"/>
          <w:szCs w:val="20"/>
        </w:rPr>
        <w:t xml:space="preserve">our primary goal is to develop our personal and/or professional interior lives through short reflective personal writing on a specific topic. These stories are then shared by the participant reading his/her story verbatim to the group. </w:t>
      </w:r>
      <w:r w:rsidRPr="003A64E1">
        <w:rPr>
          <w:rFonts w:ascii="Bookman Old Style" w:hAnsi="Bookman Old Style"/>
          <w:sz w:val="20"/>
          <w:szCs w:val="20"/>
        </w:rPr>
        <w:t xml:space="preserve">(Some workshops are large and require reading of narratives in smaller groups).  This unique facilitated narrative technique has been developed, researched, and published by TNI. Some of the important dividends of this process include: diminished feelings of isolation, enhanced feelings of team membership, fuller recognition of what people in similar situations endure, and the alleviation of stress, fatigue, and burnout. </w:t>
      </w:r>
    </w:p>
    <w:p w:rsidR="00F031DD" w:rsidRPr="003A64E1" w:rsidRDefault="00F031DD" w:rsidP="00F031DD">
      <w:pPr>
        <w:spacing w:after="0"/>
        <w:rPr>
          <w:rFonts w:ascii="Bookman Old Style" w:hAnsi="Bookman Old Style"/>
          <w:sz w:val="20"/>
          <w:szCs w:val="20"/>
        </w:rPr>
      </w:pPr>
    </w:p>
    <w:p w:rsidR="00F031DD" w:rsidRDefault="00F031DD" w:rsidP="00F031DD">
      <w:pPr>
        <w:spacing w:after="0"/>
        <w:jc w:val="center"/>
        <w:rPr>
          <w:rFonts w:ascii="Bookman Old Style" w:hAnsi="Bookman Old Style"/>
          <w:b/>
        </w:rPr>
      </w:pPr>
      <w:r w:rsidRPr="00E653F9">
        <w:rPr>
          <w:rFonts w:ascii="Bookman Old Style" w:hAnsi="Bookman Old Style"/>
          <w:b/>
        </w:rPr>
        <w:t>The importance of writing</w:t>
      </w:r>
    </w:p>
    <w:p w:rsidR="00F031DD" w:rsidRPr="00E653F9" w:rsidRDefault="00F031DD" w:rsidP="00F031DD">
      <w:pPr>
        <w:spacing w:after="0"/>
        <w:jc w:val="center"/>
        <w:rPr>
          <w:rFonts w:ascii="Bookman Old Style" w:hAnsi="Bookman Old Style"/>
          <w:b/>
        </w:rPr>
      </w:pPr>
    </w:p>
    <w:p w:rsidR="00F031DD" w:rsidRDefault="00F031DD" w:rsidP="00F031DD">
      <w:pPr>
        <w:spacing w:after="0"/>
        <w:rPr>
          <w:rFonts w:ascii="Bookman Old Style" w:hAnsi="Bookman Old Style"/>
          <w:sz w:val="20"/>
          <w:szCs w:val="20"/>
        </w:rPr>
      </w:pPr>
      <w:r>
        <w:rPr>
          <w:rFonts w:ascii="Bookman Old Style" w:hAnsi="Bookman Old Style"/>
          <w:sz w:val="20"/>
          <w:szCs w:val="20"/>
        </w:rPr>
        <w:t xml:space="preserve">The act of writing makes us slow down. Writing gives form and shape to experiences that seem formless and shapeless, even chaotic. Writing helps us translate complex experiences into a form more easily grasped such as an obituary or a eulogy. </w:t>
      </w:r>
    </w:p>
    <w:p w:rsidR="00F031DD" w:rsidRDefault="00F031DD" w:rsidP="00F031DD">
      <w:pPr>
        <w:spacing w:after="0"/>
        <w:rPr>
          <w:rFonts w:ascii="Bookman Old Style" w:hAnsi="Bookman Old Style"/>
          <w:sz w:val="20"/>
          <w:szCs w:val="20"/>
        </w:rPr>
      </w:pPr>
    </w:p>
    <w:p w:rsidR="00F031DD" w:rsidRDefault="00F031DD" w:rsidP="00F031DD">
      <w:pPr>
        <w:spacing w:after="0"/>
        <w:rPr>
          <w:rFonts w:ascii="Bookman Old Style" w:hAnsi="Bookman Old Style"/>
          <w:sz w:val="20"/>
          <w:szCs w:val="20"/>
        </w:rPr>
      </w:pPr>
      <w:r>
        <w:rPr>
          <w:rFonts w:ascii="Bookman Old Style" w:hAnsi="Bookman Old Style"/>
          <w:sz w:val="20"/>
          <w:szCs w:val="20"/>
        </w:rPr>
        <w:t xml:space="preserve">While some participants are talented and accomplished writers it is important to note that TNI narrative sessions make use of informal writing. </w:t>
      </w:r>
      <w:r w:rsidRPr="00F031DD">
        <w:rPr>
          <w:rFonts w:ascii="Bookman Old Style" w:hAnsi="Bookman Old Style"/>
          <w:i/>
          <w:sz w:val="20"/>
          <w:szCs w:val="20"/>
        </w:rPr>
        <w:t xml:space="preserve">Informal writing is not designed to be correct, artistic or accomplished in any special way. </w:t>
      </w:r>
      <w:r>
        <w:rPr>
          <w:rFonts w:ascii="Bookman Old Style" w:hAnsi="Bookman Old Style"/>
          <w:sz w:val="20"/>
          <w:szCs w:val="20"/>
        </w:rPr>
        <w:t>Informal writing is designed to capture the writer’s honest reaction to a si</w:t>
      </w:r>
      <w:r w:rsidR="0030723E">
        <w:rPr>
          <w:rFonts w:ascii="Bookman Old Style" w:hAnsi="Bookman Old Style"/>
          <w:sz w:val="20"/>
          <w:szCs w:val="20"/>
        </w:rPr>
        <w:t>gnificant experience. The simple</w:t>
      </w:r>
      <w:r w:rsidR="00032360">
        <w:rPr>
          <w:rFonts w:ascii="Bookman Old Style" w:hAnsi="Bookman Old Style"/>
          <w:sz w:val="20"/>
          <w:szCs w:val="20"/>
        </w:rPr>
        <w:t xml:space="preserve"> act of reading this </w:t>
      </w:r>
      <w:r>
        <w:rPr>
          <w:rFonts w:ascii="Bookman Old Style" w:hAnsi="Bookman Old Style"/>
          <w:sz w:val="20"/>
          <w:szCs w:val="20"/>
        </w:rPr>
        <w:t xml:space="preserve">type of </w:t>
      </w:r>
      <w:r w:rsidR="00032360">
        <w:rPr>
          <w:rFonts w:ascii="Bookman Old Style" w:hAnsi="Bookman Old Style"/>
          <w:sz w:val="20"/>
          <w:szCs w:val="20"/>
        </w:rPr>
        <w:t xml:space="preserve">informal </w:t>
      </w:r>
      <w:r>
        <w:rPr>
          <w:rFonts w:ascii="Bookman Old Style" w:hAnsi="Bookman Old Style"/>
          <w:sz w:val="20"/>
          <w:szCs w:val="20"/>
        </w:rPr>
        <w:t>writing aloud, word for word, to an interested and informed audience can itself be a powerfully validating experience.</w:t>
      </w:r>
    </w:p>
    <w:p w:rsidR="00F031DD" w:rsidRDefault="00F031DD" w:rsidP="00F031DD">
      <w:pPr>
        <w:spacing w:after="0"/>
        <w:rPr>
          <w:rFonts w:ascii="Bookman Old Style" w:hAnsi="Bookman Old Style"/>
          <w:sz w:val="20"/>
          <w:szCs w:val="20"/>
        </w:rPr>
      </w:pPr>
    </w:p>
    <w:p w:rsidR="00547C1F" w:rsidRPr="00E653F9" w:rsidRDefault="00F031DD" w:rsidP="00F031DD">
      <w:pPr>
        <w:spacing w:after="0"/>
        <w:jc w:val="center"/>
        <w:rPr>
          <w:rFonts w:ascii="Bookman Old Style" w:hAnsi="Bookman Old Style"/>
          <w:b/>
        </w:rPr>
      </w:pPr>
      <w:r>
        <w:rPr>
          <w:rFonts w:ascii="Bookman Old Style" w:hAnsi="Bookman Old Style"/>
          <w:b/>
        </w:rPr>
        <w:t>What happens in a narrative session</w:t>
      </w:r>
    </w:p>
    <w:p w:rsidR="00547C1F" w:rsidRPr="003A64E1" w:rsidRDefault="00547C1F" w:rsidP="00A27104">
      <w:pPr>
        <w:spacing w:after="0"/>
        <w:rPr>
          <w:rFonts w:ascii="Bookman Old Style" w:hAnsi="Bookman Old Style"/>
          <w:sz w:val="20"/>
          <w:szCs w:val="20"/>
        </w:rPr>
      </w:pPr>
      <w:r w:rsidRPr="003A64E1">
        <w:rPr>
          <w:rFonts w:ascii="Bookman Old Style" w:hAnsi="Bookman Old Style"/>
          <w:b/>
          <w:sz w:val="20"/>
          <w:szCs w:val="20"/>
        </w:rPr>
        <w:t>Part 1:</w:t>
      </w:r>
      <w:r w:rsidRPr="003A64E1">
        <w:rPr>
          <w:rFonts w:ascii="Bookman Old Style" w:hAnsi="Bookman Old Style"/>
          <w:sz w:val="20"/>
          <w:szCs w:val="20"/>
        </w:rPr>
        <w:t xml:space="preserve"> </w:t>
      </w:r>
    </w:p>
    <w:p w:rsidR="0045697E" w:rsidRPr="0045697E" w:rsidRDefault="0045697E" w:rsidP="00A27104">
      <w:pPr>
        <w:spacing w:after="0"/>
        <w:rPr>
          <w:rFonts w:ascii="Bookman Old Style" w:hAnsi="Bookman Old Style"/>
          <w:b/>
          <w:sz w:val="20"/>
          <w:szCs w:val="20"/>
        </w:rPr>
      </w:pPr>
      <w:r w:rsidRPr="0045697E">
        <w:rPr>
          <w:rFonts w:ascii="Bookman Old Style" w:hAnsi="Bookman Old Style"/>
          <w:b/>
          <w:sz w:val="20"/>
          <w:szCs w:val="20"/>
        </w:rPr>
        <w:t>Writing</w:t>
      </w:r>
    </w:p>
    <w:p w:rsidR="00547C1F" w:rsidRPr="003A64E1" w:rsidRDefault="00547C1F" w:rsidP="00A27104">
      <w:pPr>
        <w:spacing w:after="0"/>
        <w:rPr>
          <w:rFonts w:ascii="Bookman Old Style" w:hAnsi="Bookman Old Style"/>
          <w:sz w:val="20"/>
          <w:szCs w:val="20"/>
        </w:rPr>
      </w:pPr>
      <w:r w:rsidRPr="003A64E1">
        <w:rPr>
          <w:rFonts w:ascii="Bookman Old Style" w:hAnsi="Bookman Old Style"/>
          <w:sz w:val="20"/>
          <w:szCs w:val="20"/>
        </w:rPr>
        <w:t xml:space="preserve">Participants are invited at the beginning of each Narrative </w:t>
      </w:r>
      <w:r w:rsidR="006B2FF3">
        <w:rPr>
          <w:rFonts w:ascii="Bookman Old Style" w:hAnsi="Bookman Old Style"/>
          <w:sz w:val="20"/>
          <w:szCs w:val="20"/>
        </w:rPr>
        <w:t>Session</w:t>
      </w:r>
      <w:r w:rsidRPr="003A64E1">
        <w:rPr>
          <w:rFonts w:ascii="Bookman Old Style" w:hAnsi="Bookman Old Style"/>
          <w:sz w:val="20"/>
          <w:szCs w:val="20"/>
        </w:rPr>
        <w:t xml:space="preserve"> or Narrative Workshop to write for 3 – 5 minutes on a prompt developed specifically to meet the needs of the audience. Any experience that comes to mind that the participant is willing to share with the group is appropriate for this setting. </w:t>
      </w:r>
    </w:p>
    <w:p w:rsidR="00F031DD" w:rsidRDefault="00F031DD" w:rsidP="00A27104">
      <w:pPr>
        <w:spacing w:after="0"/>
        <w:rPr>
          <w:rFonts w:ascii="Bookman Old Style" w:hAnsi="Bookman Old Style"/>
          <w:b/>
          <w:sz w:val="20"/>
          <w:szCs w:val="20"/>
        </w:rPr>
      </w:pPr>
    </w:p>
    <w:p w:rsidR="00547C1F" w:rsidRDefault="00547C1F" w:rsidP="00A27104">
      <w:pPr>
        <w:spacing w:after="0"/>
        <w:rPr>
          <w:rFonts w:ascii="Bookman Old Style" w:hAnsi="Bookman Old Style"/>
          <w:b/>
          <w:sz w:val="20"/>
          <w:szCs w:val="20"/>
        </w:rPr>
      </w:pPr>
      <w:r w:rsidRPr="003A64E1">
        <w:rPr>
          <w:rFonts w:ascii="Bookman Old Style" w:hAnsi="Bookman Old Style"/>
          <w:b/>
          <w:sz w:val="20"/>
          <w:szCs w:val="20"/>
        </w:rPr>
        <w:lastRenderedPageBreak/>
        <w:t xml:space="preserve">Part II: </w:t>
      </w:r>
    </w:p>
    <w:p w:rsidR="0045697E" w:rsidRPr="003A64E1" w:rsidRDefault="0045697E" w:rsidP="00A27104">
      <w:pPr>
        <w:spacing w:after="0"/>
        <w:rPr>
          <w:rFonts w:ascii="Bookman Old Style" w:hAnsi="Bookman Old Style"/>
          <w:b/>
          <w:sz w:val="20"/>
          <w:szCs w:val="20"/>
        </w:rPr>
      </w:pPr>
      <w:r>
        <w:rPr>
          <w:rFonts w:ascii="Bookman Old Style" w:hAnsi="Bookman Old Style"/>
          <w:b/>
          <w:sz w:val="20"/>
          <w:szCs w:val="20"/>
        </w:rPr>
        <w:t>Reading and close listening</w:t>
      </w:r>
    </w:p>
    <w:p w:rsidR="00547C1F" w:rsidRPr="003A64E1" w:rsidRDefault="00547C1F" w:rsidP="00A27104">
      <w:pPr>
        <w:spacing w:after="0"/>
        <w:rPr>
          <w:rFonts w:ascii="Bookman Old Style" w:hAnsi="Bookman Old Style"/>
          <w:sz w:val="20"/>
          <w:szCs w:val="20"/>
        </w:rPr>
      </w:pPr>
      <w:r w:rsidRPr="0045697E">
        <w:rPr>
          <w:rFonts w:ascii="Bookman Old Style" w:hAnsi="Bookman Old Style"/>
          <w:sz w:val="20"/>
          <w:szCs w:val="20"/>
          <w:u w:val="single"/>
        </w:rPr>
        <w:t xml:space="preserve">Narrative </w:t>
      </w:r>
      <w:r w:rsidR="006B2FF3">
        <w:rPr>
          <w:rFonts w:ascii="Bookman Old Style" w:hAnsi="Bookman Old Style"/>
          <w:sz w:val="20"/>
          <w:szCs w:val="20"/>
          <w:u w:val="single"/>
        </w:rPr>
        <w:t>Session</w:t>
      </w:r>
      <w:r w:rsidRPr="0045697E">
        <w:rPr>
          <w:rFonts w:ascii="Bookman Old Style" w:hAnsi="Bookman Old Style"/>
          <w:sz w:val="20"/>
          <w:szCs w:val="20"/>
          <w:u w:val="single"/>
        </w:rPr>
        <w:t xml:space="preserve">s: </w:t>
      </w:r>
      <w:r w:rsidRPr="003A64E1">
        <w:rPr>
          <w:rFonts w:ascii="Bookman Old Style" w:hAnsi="Bookman Old Style"/>
          <w:sz w:val="20"/>
          <w:szCs w:val="20"/>
        </w:rPr>
        <w:t xml:space="preserve">One at a time, participants are invited to read the written story verbatim to the </w:t>
      </w:r>
      <w:r w:rsidR="006B2FF3">
        <w:rPr>
          <w:rFonts w:ascii="Bookman Old Style" w:hAnsi="Bookman Old Style"/>
          <w:sz w:val="20"/>
          <w:szCs w:val="20"/>
        </w:rPr>
        <w:t>session</w:t>
      </w:r>
      <w:r w:rsidRPr="003A64E1">
        <w:rPr>
          <w:rFonts w:ascii="Bookman Old Style" w:hAnsi="Bookman Old Style"/>
          <w:sz w:val="20"/>
          <w:szCs w:val="20"/>
        </w:rPr>
        <w:t xml:space="preserve"> group.  Those not reading are invited to develop their </w:t>
      </w:r>
      <w:r w:rsidRPr="003A64E1">
        <w:rPr>
          <w:rFonts w:ascii="Bookman Old Style" w:hAnsi="Bookman Old Style"/>
          <w:i/>
          <w:sz w:val="20"/>
          <w:szCs w:val="20"/>
        </w:rPr>
        <w:t>“close listening” skills or listening without expectation</w:t>
      </w:r>
      <w:r w:rsidRPr="003A64E1">
        <w:rPr>
          <w:rFonts w:ascii="Bookman Old Style" w:hAnsi="Bookman Old Style"/>
          <w:sz w:val="20"/>
          <w:szCs w:val="20"/>
        </w:rPr>
        <w:t xml:space="preserve"> to the one currently reading verbatim.</w:t>
      </w:r>
    </w:p>
    <w:p w:rsidR="00547C1F" w:rsidRPr="003A64E1" w:rsidRDefault="00547C1F" w:rsidP="00A27104">
      <w:pPr>
        <w:spacing w:after="0"/>
        <w:rPr>
          <w:rFonts w:ascii="Bookman Old Style" w:hAnsi="Bookman Old Style"/>
          <w:sz w:val="20"/>
          <w:szCs w:val="20"/>
        </w:rPr>
      </w:pPr>
    </w:p>
    <w:p w:rsidR="00547C1F" w:rsidRPr="003A64E1" w:rsidRDefault="00830BD9" w:rsidP="00A27104">
      <w:pPr>
        <w:spacing w:after="0"/>
        <w:rPr>
          <w:rFonts w:ascii="Bookman Old Style" w:hAnsi="Bookman Old Style"/>
          <w:sz w:val="20"/>
          <w:szCs w:val="20"/>
        </w:rPr>
      </w:pPr>
      <w:r w:rsidRPr="0045697E">
        <w:rPr>
          <w:rFonts w:ascii="Bookman Old Style" w:hAnsi="Bookman Old Style"/>
          <w:sz w:val="20"/>
          <w:szCs w:val="20"/>
          <w:u w:val="single"/>
        </w:rPr>
        <w:t>Narrative Workshops:</w:t>
      </w:r>
      <w:r w:rsidRPr="003A64E1">
        <w:rPr>
          <w:rFonts w:ascii="Bookman Old Style" w:hAnsi="Bookman Old Style"/>
          <w:sz w:val="20"/>
          <w:szCs w:val="20"/>
        </w:rPr>
        <w:t xml:space="preserve"> Due to the larger size of the audience in our workshops, the participants are divided </w:t>
      </w:r>
      <w:r w:rsidRPr="003A64E1">
        <w:rPr>
          <w:rFonts w:ascii="Bookman Old Style" w:hAnsi="Bookman Old Style"/>
          <w:b/>
          <w:i/>
          <w:sz w:val="20"/>
          <w:szCs w:val="20"/>
        </w:rPr>
        <w:t>randomly</w:t>
      </w:r>
      <w:r w:rsidR="00705AFE">
        <w:rPr>
          <w:rStyle w:val="FootnoteReference"/>
          <w:rFonts w:ascii="Bookman Old Style" w:hAnsi="Bookman Old Style"/>
          <w:b/>
          <w:i/>
          <w:sz w:val="20"/>
          <w:szCs w:val="20"/>
        </w:rPr>
        <w:footnoteReference w:id="1"/>
      </w:r>
      <w:r w:rsidR="0028416F">
        <w:rPr>
          <w:rFonts w:ascii="Bookman Old Style" w:hAnsi="Bookman Old Style"/>
          <w:b/>
          <w:i/>
          <w:sz w:val="20"/>
          <w:szCs w:val="20"/>
          <w:vertAlign w:val="superscript"/>
        </w:rPr>
        <w:t xml:space="preserve"> </w:t>
      </w:r>
      <w:r w:rsidRPr="003A64E1">
        <w:rPr>
          <w:rFonts w:ascii="Bookman Old Style" w:hAnsi="Bookman Old Style"/>
          <w:sz w:val="20"/>
          <w:szCs w:val="20"/>
        </w:rPr>
        <w:t>into smaller groups. Participant</w:t>
      </w:r>
      <w:r w:rsidR="00DE2C51" w:rsidRPr="003A64E1">
        <w:rPr>
          <w:rFonts w:ascii="Bookman Old Style" w:hAnsi="Bookman Old Style"/>
          <w:sz w:val="20"/>
          <w:szCs w:val="20"/>
        </w:rPr>
        <w:t xml:space="preserve">s are invited to read to one, </w:t>
      </w:r>
      <w:r w:rsidRPr="003A64E1">
        <w:rPr>
          <w:rFonts w:ascii="Bookman Old Style" w:hAnsi="Bookman Old Style"/>
          <w:sz w:val="20"/>
          <w:szCs w:val="20"/>
        </w:rPr>
        <w:t xml:space="preserve">two </w:t>
      </w:r>
      <w:r w:rsidR="00DE2C51" w:rsidRPr="003A64E1">
        <w:rPr>
          <w:rFonts w:ascii="Bookman Old Style" w:hAnsi="Bookman Old Style"/>
          <w:sz w:val="20"/>
          <w:szCs w:val="20"/>
        </w:rPr>
        <w:t xml:space="preserve">or three </w:t>
      </w:r>
      <w:r w:rsidRPr="003A64E1">
        <w:rPr>
          <w:rFonts w:ascii="Bookman Old Style" w:hAnsi="Bookman Old Style"/>
          <w:sz w:val="20"/>
          <w:szCs w:val="20"/>
        </w:rPr>
        <w:t xml:space="preserve">other participants.  </w:t>
      </w:r>
    </w:p>
    <w:p w:rsidR="00977066" w:rsidRPr="003A64E1" w:rsidRDefault="00977066" w:rsidP="00A27104">
      <w:pPr>
        <w:spacing w:after="0"/>
        <w:rPr>
          <w:rFonts w:ascii="Bookman Old Style" w:hAnsi="Bookman Old Style"/>
          <w:sz w:val="20"/>
          <w:szCs w:val="20"/>
        </w:rPr>
      </w:pPr>
    </w:p>
    <w:p w:rsidR="00F031DD" w:rsidRPr="00F031DD" w:rsidRDefault="00AB5AF2" w:rsidP="00A27104">
      <w:pPr>
        <w:spacing w:after="0"/>
        <w:rPr>
          <w:rFonts w:ascii="Bookman Old Style" w:hAnsi="Bookman Old Style"/>
          <w:i/>
          <w:sz w:val="20"/>
          <w:szCs w:val="20"/>
        </w:rPr>
      </w:pPr>
      <w:r w:rsidRPr="00F031DD">
        <w:rPr>
          <w:rFonts w:ascii="Bookman Old Style" w:hAnsi="Bookman Old Style"/>
          <w:b/>
          <w:i/>
          <w:sz w:val="20"/>
          <w:szCs w:val="20"/>
        </w:rPr>
        <w:t xml:space="preserve">The </w:t>
      </w:r>
      <w:r w:rsidR="00F031DD">
        <w:rPr>
          <w:rFonts w:ascii="Bookman Old Style" w:hAnsi="Bookman Old Style"/>
          <w:b/>
          <w:i/>
          <w:sz w:val="20"/>
          <w:szCs w:val="20"/>
        </w:rPr>
        <w:t xml:space="preserve">simple </w:t>
      </w:r>
      <w:r w:rsidRPr="00F031DD">
        <w:rPr>
          <w:rFonts w:ascii="Bookman Old Style" w:hAnsi="Bookman Old Style"/>
          <w:b/>
          <w:i/>
          <w:sz w:val="20"/>
          <w:szCs w:val="20"/>
        </w:rPr>
        <w:t xml:space="preserve">acts of writing, reading, and </w:t>
      </w:r>
      <w:r w:rsidR="00977066" w:rsidRPr="00F031DD">
        <w:rPr>
          <w:rFonts w:ascii="Bookman Old Style" w:hAnsi="Bookman Old Style"/>
          <w:b/>
          <w:i/>
          <w:sz w:val="20"/>
          <w:szCs w:val="20"/>
        </w:rPr>
        <w:t xml:space="preserve">listening </w:t>
      </w:r>
      <w:r w:rsidR="00977066" w:rsidRPr="00F031DD">
        <w:rPr>
          <w:rFonts w:ascii="Bookman Old Style" w:hAnsi="Bookman Old Style"/>
          <w:i/>
          <w:sz w:val="20"/>
          <w:szCs w:val="20"/>
        </w:rPr>
        <w:t>to these personal stories are known to be especially valuable in decreasing distress, enhancing collegiality, and re-moralizing the partici</w:t>
      </w:r>
      <w:r w:rsidRPr="00F031DD">
        <w:rPr>
          <w:rFonts w:ascii="Bookman Old Style" w:hAnsi="Bookman Old Style"/>
          <w:i/>
          <w:sz w:val="20"/>
          <w:szCs w:val="20"/>
        </w:rPr>
        <w:t xml:space="preserve">pant’s environment (personal and </w:t>
      </w:r>
      <w:r w:rsidR="00977066" w:rsidRPr="00F031DD">
        <w:rPr>
          <w:rFonts w:ascii="Bookman Old Style" w:hAnsi="Bookman Old Style"/>
          <w:i/>
          <w:sz w:val="20"/>
          <w:szCs w:val="20"/>
        </w:rPr>
        <w:t>pro</w:t>
      </w:r>
      <w:r w:rsidR="00326174" w:rsidRPr="00F031DD">
        <w:rPr>
          <w:rFonts w:ascii="Bookman Old Style" w:hAnsi="Bookman Old Style"/>
          <w:i/>
          <w:sz w:val="20"/>
          <w:szCs w:val="20"/>
        </w:rPr>
        <w:t>fessional</w:t>
      </w:r>
      <w:r w:rsidR="006548F3">
        <w:rPr>
          <w:rFonts w:ascii="Bookman Old Style" w:hAnsi="Bookman Old Style"/>
          <w:i/>
          <w:sz w:val="20"/>
          <w:szCs w:val="20"/>
        </w:rPr>
        <w:t>).</w:t>
      </w:r>
      <w:r w:rsidR="003A64E1" w:rsidRPr="00AB5AF2">
        <w:rPr>
          <w:rFonts w:ascii="Bookman Old Style" w:hAnsi="Bookman Old Style"/>
          <w:i/>
          <w:sz w:val="20"/>
          <w:szCs w:val="20"/>
        </w:rPr>
        <w:t xml:space="preserve"> These are some of </w:t>
      </w:r>
      <w:r w:rsidR="00977066" w:rsidRPr="00AB5AF2">
        <w:rPr>
          <w:rFonts w:ascii="Bookman Old Style" w:hAnsi="Bookman Old Style"/>
          <w:i/>
          <w:sz w:val="20"/>
          <w:szCs w:val="20"/>
        </w:rPr>
        <w:t xml:space="preserve">the personal and professional dividends of participating in TNI Narrative </w:t>
      </w:r>
      <w:r w:rsidR="006B2FF3">
        <w:rPr>
          <w:rFonts w:ascii="Bookman Old Style" w:hAnsi="Bookman Old Style"/>
          <w:i/>
          <w:sz w:val="20"/>
          <w:szCs w:val="20"/>
        </w:rPr>
        <w:t>Session</w:t>
      </w:r>
      <w:r w:rsidR="00977066" w:rsidRPr="00AB5AF2">
        <w:rPr>
          <w:rFonts w:ascii="Bookman Old Style" w:hAnsi="Bookman Old Style"/>
          <w:i/>
          <w:sz w:val="20"/>
          <w:szCs w:val="20"/>
        </w:rPr>
        <w:t xml:space="preserve">s and Workshops. </w:t>
      </w:r>
    </w:p>
    <w:p w:rsidR="00F031DD" w:rsidRDefault="00F031DD" w:rsidP="00F031DD">
      <w:pPr>
        <w:spacing w:after="0"/>
        <w:jc w:val="center"/>
        <w:rPr>
          <w:rFonts w:ascii="Bookman Old Style" w:hAnsi="Bookman Old Style"/>
          <w:b/>
        </w:rPr>
      </w:pPr>
    </w:p>
    <w:p w:rsidR="003A64E1" w:rsidRDefault="00E653F9" w:rsidP="00F031DD">
      <w:pPr>
        <w:spacing w:after="0"/>
        <w:jc w:val="center"/>
        <w:rPr>
          <w:rFonts w:ascii="Bookman Old Style" w:hAnsi="Bookman Old Style"/>
          <w:b/>
        </w:rPr>
      </w:pPr>
      <w:r>
        <w:rPr>
          <w:rFonts w:ascii="Bookman Old Style" w:hAnsi="Bookman Old Style"/>
          <w:b/>
        </w:rPr>
        <w:t xml:space="preserve">Our </w:t>
      </w:r>
      <w:r w:rsidR="00276B7B" w:rsidRPr="00E653F9">
        <w:rPr>
          <w:rFonts w:ascii="Bookman Old Style" w:hAnsi="Bookman Old Style"/>
          <w:b/>
        </w:rPr>
        <w:t>commitment to r</w:t>
      </w:r>
      <w:r w:rsidR="003A64E1" w:rsidRPr="00E653F9">
        <w:rPr>
          <w:rFonts w:ascii="Bookman Old Style" w:hAnsi="Bookman Old Style"/>
          <w:b/>
        </w:rPr>
        <w:t>esearch</w:t>
      </w:r>
      <w:r w:rsidR="00AB5AF2">
        <w:rPr>
          <w:rStyle w:val="FootnoteReference"/>
          <w:rFonts w:ascii="Bookman Old Style" w:hAnsi="Bookman Old Style"/>
          <w:b/>
        </w:rPr>
        <w:footnoteReference w:id="2"/>
      </w:r>
    </w:p>
    <w:p w:rsidR="00F031DD" w:rsidRPr="00E653F9" w:rsidRDefault="00F031DD" w:rsidP="00F031DD">
      <w:pPr>
        <w:spacing w:after="0"/>
        <w:jc w:val="center"/>
        <w:rPr>
          <w:rFonts w:ascii="Bookman Old Style" w:hAnsi="Bookman Old Style"/>
          <w:b/>
        </w:rPr>
      </w:pPr>
    </w:p>
    <w:p w:rsidR="00276B7B" w:rsidRDefault="00F031DD" w:rsidP="00A27104">
      <w:pPr>
        <w:spacing w:after="0"/>
        <w:rPr>
          <w:rFonts w:ascii="Bookman Old Style" w:hAnsi="Bookman Old Style"/>
          <w:sz w:val="20"/>
          <w:szCs w:val="20"/>
        </w:rPr>
      </w:pPr>
      <w:r>
        <w:rPr>
          <w:rFonts w:ascii="Bookman Old Style" w:hAnsi="Bookman Old Style"/>
          <w:b/>
          <w:sz w:val="20"/>
          <w:szCs w:val="20"/>
        </w:rPr>
        <w:t>The Narrative Participant Survey</w:t>
      </w:r>
    </w:p>
    <w:p w:rsidR="003A64E1" w:rsidRDefault="003A64E1" w:rsidP="00A27104">
      <w:pPr>
        <w:spacing w:after="0"/>
        <w:rPr>
          <w:rFonts w:ascii="Bookman Old Style" w:hAnsi="Bookman Old Style"/>
          <w:sz w:val="20"/>
          <w:szCs w:val="20"/>
        </w:rPr>
      </w:pPr>
      <w:r>
        <w:rPr>
          <w:rFonts w:ascii="Bookman Old Style" w:hAnsi="Bookman Old Style"/>
          <w:sz w:val="20"/>
          <w:szCs w:val="20"/>
        </w:rPr>
        <w:t xml:space="preserve">The Narrative Initiative, LLC, it committed to advancing the use of personal story to address complex challenges in our personal and professional lives.  </w:t>
      </w:r>
      <w:r w:rsidR="00276B7B">
        <w:rPr>
          <w:rFonts w:ascii="Bookman Old Style" w:hAnsi="Bookman Old Style"/>
          <w:sz w:val="20"/>
          <w:szCs w:val="20"/>
        </w:rPr>
        <w:t xml:space="preserve">To accomplish this TNI developed a validated </w:t>
      </w:r>
      <w:r w:rsidR="00276B7B" w:rsidRPr="00F031DD">
        <w:rPr>
          <w:rFonts w:ascii="Bookman Old Style" w:hAnsi="Bookman Old Style"/>
          <w:sz w:val="20"/>
          <w:szCs w:val="20"/>
          <w:u w:val="single"/>
        </w:rPr>
        <w:t>Narrative Participant Survey</w:t>
      </w:r>
      <w:r w:rsidR="00276B7B">
        <w:rPr>
          <w:rFonts w:ascii="Bookman Old Style" w:hAnsi="Bookman Old Style"/>
          <w:sz w:val="20"/>
          <w:szCs w:val="20"/>
        </w:rPr>
        <w:t xml:space="preserve"> that all participants are invited to complete. This survey collects demographic data, participant reactions to certain research questions, and participant impressions of their narrative experience. </w:t>
      </w:r>
    </w:p>
    <w:p w:rsidR="00E653F9" w:rsidRDefault="00E653F9" w:rsidP="00A27104">
      <w:pPr>
        <w:spacing w:after="0"/>
        <w:rPr>
          <w:rFonts w:ascii="Bookman Old Style" w:hAnsi="Bookman Old Style"/>
          <w:b/>
          <w:sz w:val="20"/>
          <w:szCs w:val="20"/>
        </w:rPr>
      </w:pPr>
    </w:p>
    <w:p w:rsidR="00276B7B" w:rsidRPr="00F031DD" w:rsidRDefault="00F031DD" w:rsidP="00A27104">
      <w:pPr>
        <w:spacing w:after="0"/>
        <w:rPr>
          <w:rFonts w:ascii="Bookman Old Style" w:hAnsi="Bookman Old Style"/>
          <w:b/>
          <w:sz w:val="20"/>
          <w:szCs w:val="20"/>
        </w:rPr>
      </w:pPr>
      <w:r>
        <w:rPr>
          <w:rFonts w:ascii="Bookman Old Style" w:hAnsi="Bookman Old Style"/>
          <w:b/>
          <w:sz w:val="20"/>
          <w:szCs w:val="20"/>
        </w:rPr>
        <w:t>The Participant C</w:t>
      </w:r>
      <w:r w:rsidR="00276B7B" w:rsidRPr="00276B7B">
        <w:rPr>
          <w:rFonts w:ascii="Bookman Old Style" w:hAnsi="Bookman Old Style"/>
          <w:b/>
          <w:sz w:val="20"/>
          <w:szCs w:val="20"/>
        </w:rPr>
        <w:t xml:space="preserve">onsent for use of de-identified </w:t>
      </w:r>
      <w:r w:rsidR="00276B7B" w:rsidRPr="00F031DD">
        <w:rPr>
          <w:rFonts w:ascii="Bookman Old Style" w:hAnsi="Bookman Old Style"/>
          <w:b/>
          <w:sz w:val="20"/>
          <w:szCs w:val="20"/>
        </w:rPr>
        <w:t xml:space="preserve">narrative </w:t>
      </w:r>
      <w:r w:rsidRPr="00F031DD">
        <w:rPr>
          <w:rFonts w:ascii="Bookman Old Style" w:hAnsi="Bookman Old Style"/>
          <w:b/>
          <w:sz w:val="20"/>
          <w:szCs w:val="20"/>
        </w:rPr>
        <w:t>by TNI</w:t>
      </w:r>
    </w:p>
    <w:p w:rsidR="00276B7B" w:rsidRPr="00276B7B" w:rsidRDefault="00276B7B" w:rsidP="00A27104">
      <w:pPr>
        <w:spacing w:after="0"/>
        <w:rPr>
          <w:rFonts w:ascii="Bookman Old Style" w:hAnsi="Bookman Old Style"/>
          <w:sz w:val="20"/>
          <w:szCs w:val="20"/>
        </w:rPr>
      </w:pPr>
      <w:r>
        <w:rPr>
          <w:rFonts w:ascii="Bookman Old Style" w:hAnsi="Bookman Old Style"/>
          <w:sz w:val="20"/>
          <w:szCs w:val="20"/>
        </w:rPr>
        <w:t xml:space="preserve">At the end of each TNI session participants have the option of keeping their story or voluntarily leaving </w:t>
      </w:r>
      <w:r w:rsidR="000826C9">
        <w:rPr>
          <w:rFonts w:ascii="Bookman Old Style" w:hAnsi="Bookman Old Style"/>
          <w:sz w:val="20"/>
          <w:szCs w:val="20"/>
        </w:rPr>
        <w:t>it with the staff of TNI for their</w:t>
      </w:r>
      <w:r>
        <w:rPr>
          <w:rFonts w:ascii="Bookman Old Style" w:hAnsi="Bookman Old Style"/>
          <w:sz w:val="20"/>
          <w:szCs w:val="20"/>
        </w:rPr>
        <w:t xml:space="preserve"> use in education, research, and perhaps even publications. All collected stories are de-identified to the greatest extent possible.  We ask all those who leave a narrative with us to please sign </w:t>
      </w:r>
      <w:r w:rsidRPr="00276B7B">
        <w:rPr>
          <w:rFonts w:ascii="Bookman Old Style" w:hAnsi="Bookman Old Style"/>
          <w:sz w:val="20"/>
          <w:szCs w:val="20"/>
        </w:rPr>
        <w:t xml:space="preserve">the </w:t>
      </w:r>
      <w:r w:rsidRPr="00F031DD">
        <w:rPr>
          <w:rFonts w:ascii="Bookman Old Style" w:hAnsi="Bookman Old Style"/>
          <w:sz w:val="20"/>
          <w:szCs w:val="20"/>
          <w:u w:val="single"/>
        </w:rPr>
        <w:t>Participant consent for use of de-identified narrative for education, research and publication by TNI.</w:t>
      </w:r>
      <w:r w:rsidRPr="00276B7B">
        <w:rPr>
          <w:rFonts w:ascii="Bookman Old Style" w:hAnsi="Bookman Old Style"/>
          <w:sz w:val="20"/>
          <w:szCs w:val="20"/>
        </w:rPr>
        <w:t xml:space="preserve"> </w:t>
      </w:r>
    </w:p>
    <w:p w:rsidR="00E653F9" w:rsidRDefault="00E653F9" w:rsidP="00A27104">
      <w:pPr>
        <w:spacing w:after="0"/>
        <w:rPr>
          <w:rFonts w:ascii="Bookman Old Style" w:hAnsi="Bookman Old Style"/>
          <w:b/>
          <w:sz w:val="20"/>
          <w:szCs w:val="20"/>
        </w:rPr>
      </w:pPr>
    </w:p>
    <w:p w:rsidR="00276B7B" w:rsidRDefault="00276B7B" w:rsidP="00F031DD">
      <w:pPr>
        <w:spacing w:after="0"/>
        <w:jc w:val="center"/>
        <w:rPr>
          <w:rFonts w:ascii="Bookman Old Style" w:hAnsi="Bookman Old Style"/>
          <w:b/>
        </w:rPr>
      </w:pPr>
      <w:r w:rsidRPr="00E653F9">
        <w:rPr>
          <w:rFonts w:ascii="Bookman Old Style" w:hAnsi="Bookman Old Style"/>
          <w:b/>
        </w:rPr>
        <w:t>Professional facilitators</w:t>
      </w:r>
    </w:p>
    <w:p w:rsidR="00F031DD" w:rsidRPr="00E653F9" w:rsidRDefault="00F031DD" w:rsidP="00F031DD">
      <w:pPr>
        <w:spacing w:after="0"/>
        <w:jc w:val="center"/>
        <w:rPr>
          <w:rFonts w:ascii="Bookman Old Style" w:hAnsi="Bookman Old Style"/>
          <w:b/>
        </w:rPr>
      </w:pPr>
    </w:p>
    <w:p w:rsidR="00276B7B" w:rsidRDefault="00276B7B" w:rsidP="00A27104">
      <w:pPr>
        <w:spacing w:after="0"/>
        <w:rPr>
          <w:rFonts w:ascii="Bookman Old Style" w:hAnsi="Bookman Old Style"/>
          <w:sz w:val="20"/>
          <w:szCs w:val="20"/>
        </w:rPr>
      </w:pPr>
      <w:r>
        <w:rPr>
          <w:rFonts w:ascii="Bookman Old Style" w:hAnsi="Bookman Old Style"/>
          <w:sz w:val="20"/>
          <w:szCs w:val="20"/>
        </w:rPr>
        <w:t xml:space="preserve">The lead facilitator for TNI Narrative </w:t>
      </w:r>
      <w:r w:rsidR="006B2FF3">
        <w:rPr>
          <w:rFonts w:ascii="Bookman Old Style" w:hAnsi="Bookman Old Style"/>
          <w:sz w:val="20"/>
          <w:szCs w:val="20"/>
        </w:rPr>
        <w:t>Session</w:t>
      </w:r>
      <w:r>
        <w:rPr>
          <w:rFonts w:ascii="Bookman Old Style" w:hAnsi="Bookman Old Style"/>
          <w:sz w:val="20"/>
          <w:szCs w:val="20"/>
        </w:rPr>
        <w:t>s and Narrative Workshops is Lorraine A. Dickey, MD MBA, th</w:t>
      </w:r>
      <w:r w:rsidR="000826C9">
        <w:rPr>
          <w:rFonts w:ascii="Bookman Old Style" w:hAnsi="Bookman Old Style"/>
          <w:sz w:val="20"/>
          <w:szCs w:val="20"/>
        </w:rPr>
        <w:t>e CEO and f</w:t>
      </w:r>
      <w:r w:rsidR="00F031DD">
        <w:rPr>
          <w:rFonts w:ascii="Bookman Old Style" w:hAnsi="Bookman Old Style"/>
          <w:sz w:val="20"/>
          <w:szCs w:val="20"/>
        </w:rPr>
        <w:t>ounder of TNI as well as a seasoned</w:t>
      </w:r>
      <w:r>
        <w:rPr>
          <w:rFonts w:ascii="Bookman Old Style" w:hAnsi="Bookman Old Style"/>
          <w:sz w:val="20"/>
          <w:szCs w:val="20"/>
        </w:rPr>
        <w:t xml:space="preserve"> Advanced Narrative Medicine Facilitator. Guest facilitators may be present. Facilitators-in-training may also be present at any given session. </w:t>
      </w:r>
    </w:p>
    <w:p w:rsidR="00276B7B" w:rsidRDefault="00276B7B" w:rsidP="00A27104">
      <w:pPr>
        <w:spacing w:after="0"/>
        <w:rPr>
          <w:rFonts w:ascii="Bookman Old Style" w:hAnsi="Bookman Old Style"/>
          <w:sz w:val="20"/>
          <w:szCs w:val="20"/>
        </w:rPr>
      </w:pPr>
    </w:p>
    <w:p w:rsidR="002B1BB3" w:rsidRPr="00C23C55" w:rsidRDefault="00276B7B" w:rsidP="00C23C55">
      <w:pPr>
        <w:spacing w:after="0"/>
        <w:rPr>
          <w:rFonts w:ascii="Bookman Old Style" w:hAnsi="Bookman Old Style"/>
          <w:i/>
          <w:sz w:val="20"/>
          <w:szCs w:val="20"/>
        </w:rPr>
      </w:pPr>
      <w:r>
        <w:rPr>
          <w:rFonts w:ascii="Bookman Old Style" w:hAnsi="Bookman Old Style"/>
          <w:sz w:val="20"/>
          <w:szCs w:val="20"/>
        </w:rPr>
        <w:t xml:space="preserve">These professional facilitators guide participant in framing and interpreting their narratives by addressing themes, images, tone, voice, mood, plot as well as beginnings and endings within the story. </w:t>
      </w:r>
      <w:r w:rsidR="00E653F9">
        <w:rPr>
          <w:rFonts w:ascii="Bookman Old Style" w:hAnsi="Bookman Old Style"/>
          <w:sz w:val="20"/>
          <w:szCs w:val="20"/>
        </w:rPr>
        <w:t xml:space="preserve">Often particular attention is paid to specific use of language, wording, and metaphor. </w:t>
      </w:r>
      <w:r w:rsidR="00E653F9" w:rsidRPr="00E653F9">
        <w:rPr>
          <w:rFonts w:ascii="Bookman Old Style" w:hAnsi="Bookman Old Style"/>
          <w:i/>
          <w:sz w:val="20"/>
          <w:szCs w:val="20"/>
        </w:rPr>
        <w:t>Our goal is to offer an experience where all participant</w:t>
      </w:r>
      <w:r w:rsidR="00E653F9">
        <w:rPr>
          <w:rFonts w:ascii="Bookman Old Style" w:hAnsi="Bookman Old Style"/>
          <w:i/>
          <w:sz w:val="20"/>
          <w:szCs w:val="20"/>
        </w:rPr>
        <w:t xml:space="preserve">s can collectively discover the </w:t>
      </w:r>
      <w:r w:rsidR="00E653F9" w:rsidRPr="00E653F9">
        <w:rPr>
          <w:rFonts w:ascii="Bookman Old Style" w:hAnsi="Bookman Old Style"/>
          <w:i/>
          <w:sz w:val="20"/>
          <w:szCs w:val="20"/>
        </w:rPr>
        <w:t xml:space="preserve">richness and meaning in each person’s story. </w:t>
      </w:r>
    </w:p>
    <w:sectPr w:rsidR="002B1BB3" w:rsidRPr="00C23C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31C" w:rsidRDefault="0073131C" w:rsidP="0045697E">
      <w:pPr>
        <w:spacing w:after="0" w:line="240" w:lineRule="auto"/>
      </w:pPr>
      <w:r>
        <w:separator/>
      </w:r>
    </w:p>
  </w:endnote>
  <w:endnote w:type="continuationSeparator" w:id="0">
    <w:p w:rsidR="0073131C" w:rsidRDefault="0073131C" w:rsidP="0045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7E" w:rsidRDefault="0045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31C" w:rsidRDefault="0073131C" w:rsidP="0045697E">
      <w:pPr>
        <w:spacing w:after="0" w:line="240" w:lineRule="auto"/>
      </w:pPr>
      <w:r>
        <w:separator/>
      </w:r>
    </w:p>
  </w:footnote>
  <w:footnote w:type="continuationSeparator" w:id="0">
    <w:p w:rsidR="0073131C" w:rsidRDefault="0073131C" w:rsidP="0045697E">
      <w:pPr>
        <w:spacing w:after="0" w:line="240" w:lineRule="auto"/>
      </w:pPr>
      <w:r>
        <w:continuationSeparator/>
      </w:r>
    </w:p>
  </w:footnote>
  <w:footnote w:id="1">
    <w:p w:rsidR="00705AFE" w:rsidRDefault="00705AFE">
      <w:pPr>
        <w:pStyle w:val="FootnoteText"/>
        <w:rPr>
          <w:i/>
        </w:rPr>
      </w:pPr>
      <w:r w:rsidRPr="00A54F8D">
        <w:rPr>
          <w:rStyle w:val="FootnoteReference"/>
          <w:i/>
        </w:rPr>
        <w:footnoteRef/>
      </w:r>
      <w:r w:rsidRPr="00A54F8D">
        <w:rPr>
          <w:i/>
        </w:rPr>
        <w:t xml:space="preserve"> </w:t>
      </w:r>
      <w:r w:rsidR="00A54F8D" w:rsidRPr="00A54F8D">
        <w:rPr>
          <w:i/>
        </w:rPr>
        <w:t xml:space="preserve">Since 2005, participants have reported being seated randomly with participants they do not see every day or work with greatly enhances their narrative experience. </w:t>
      </w:r>
    </w:p>
    <w:p w:rsidR="00F031DD" w:rsidRPr="00A54F8D" w:rsidRDefault="00F031DD">
      <w:pPr>
        <w:pStyle w:val="FootnoteText"/>
        <w:rPr>
          <w:i/>
        </w:rPr>
      </w:pPr>
    </w:p>
  </w:footnote>
  <w:footnote w:id="2">
    <w:p w:rsidR="00AB5AF2" w:rsidRDefault="00AB5AF2">
      <w:pPr>
        <w:pStyle w:val="FootnoteText"/>
        <w:rPr>
          <w:noProof/>
        </w:rPr>
      </w:pPr>
      <w:r>
        <w:rPr>
          <w:rStyle w:val="FootnoteReference"/>
        </w:rPr>
        <w:footnoteRef/>
      </w:r>
      <w:r>
        <w:t xml:space="preserve"> </w:t>
      </w:r>
      <w:r w:rsidR="00270928">
        <w:rPr>
          <w:noProof/>
        </w:rPr>
        <w:t>Dickey, Truten, Gross, &amp; Deitrick</w:t>
      </w:r>
      <w:r w:rsidR="00270928" w:rsidRPr="00270928">
        <w:rPr>
          <w:i/>
          <w:noProof/>
        </w:rPr>
        <w:t>. Promotion of staff resiliency and interdisciplinary team cohesion through two small-group narrative exchange modles designed to facilitate patient- and family-centered care.</w:t>
      </w:r>
      <w:r w:rsidR="00270928">
        <w:rPr>
          <w:noProof/>
        </w:rPr>
        <w:t xml:space="preserve"> J Comm in Healthcare. 2011. Vol 4:No 2.  Pg 126-138.</w:t>
      </w:r>
    </w:p>
    <w:p w:rsidR="00F031DD" w:rsidRPr="00C23C55" w:rsidRDefault="00C23C55">
      <w:pPr>
        <w:pStyle w:val="FootnoteText"/>
        <w:rPr>
          <w:i/>
          <w:sz w:val="16"/>
          <w:szCs w:val="16"/>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C23C55">
        <w:rPr>
          <w:i/>
          <w:noProof/>
          <w:sz w:val="16"/>
          <w:szCs w:val="16"/>
        </w:rPr>
        <w:t>Updated 8.9.17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21"/>
    <w:rsid w:val="00032360"/>
    <w:rsid w:val="000826C9"/>
    <w:rsid w:val="000B373F"/>
    <w:rsid w:val="000F6DD4"/>
    <w:rsid w:val="00164021"/>
    <w:rsid w:val="00270928"/>
    <w:rsid w:val="00276B7B"/>
    <w:rsid w:val="0028416F"/>
    <w:rsid w:val="002B1BB3"/>
    <w:rsid w:val="002C521F"/>
    <w:rsid w:val="0030723E"/>
    <w:rsid w:val="00326174"/>
    <w:rsid w:val="003A64E1"/>
    <w:rsid w:val="003D53E9"/>
    <w:rsid w:val="003F7D80"/>
    <w:rsid w:val="00422E4E"/>
    <w:rsid w:val="0045697E"/>
    <w:rsid w:val="00537BBB"/>
    <w:rsid w:val="00547C1F"/>
    <w:rsid w:val="005D0037"/>
    <w:rsid w:val="005E3A92"/>
    <w:rsid w:val="006548F3"/>
    <w:rsid w:val="006B2FF3"/>
    <w:rsid w:val="00705AFE"/>
    <w:rsid w:val="0073131C"/>
    <w:rsid w:val="00800E12"/>
    <w:rsid w:val="00830BD9"/>
    <w:rsid w:val="00884515"/>
    <w:rsid w:val="008F513D"/>
    <w:rsid w:val="00977066"/>
    <w:rsid w:val="00A27104"/>
    <w:rsid w:val="00A54F8D"/>
    <w:rsid w:val="00AB5AF2"/>
    <w:rsid w:val="00BE5D6E"/>
    <w:rsid w:val="00C23C55"/>
    <w:rsid w:val="00D35516"/>
    <w:rsid w:val="00D7383D"/>
    <w:rsid w:val="00D82FFB"/>
    <w:rsid w:val="00DE2C51"/>
    <w:rsid w:val="00E653F9"/>
    <w:rsid w:val="00F0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409CF"/>
  <w15:chartTrackingRefBased/>
  <w15:docId w15:val="{5C1BF490-7B77-4F91-806E-2793B6CC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12"/>
    <w:rPr>
      <w:rFonts w:ascii="Segoe UI" w:hAnsi="Segoe UI" w:cs="Segoe UI"/>
      <w:sz w:val="18"/>
      <w:szCs w:val="18"/>
    </w:rPr>
  </w:style>
  <w:style w:type="character" w:styleId="Hyperlink">
    <w:name w:val="Hyperlink"/>
    <w:basedOn w:val="DefaultParagraphFont"/>
    <w:uiPriority w:val="99"/>
    <w:unhideWhenUsed/>
    <w:rsid w:val="00A27104"/>
    <w:rPr>
      <w:color w:val="0563C1" w:themeColor="hyperlink"/>
      <w:u w:val="single"/>
    </w:rPr>
  </w:style>
  <w:style w:type="character" w:styleId="UnresolvedMention">
    <w:name w:val="Unresolved Mention"/>
    <w:basedOn w:val="DefaultParagraphFont"/>
    <w:uiPriority w:val="99"/>
    <w:semiHidden/>
    <w:unhideWhenUsed/>
    <w:rsid w:val="00A27104"/>
    <w:rPr>
      <w:color w:val="808080"/>
      <w:shd w:val="clear" w:color="auto" w:fill="E6E6E6"/>
    </w:rPr>
  </w:style>
  <w:style w:type="paragraph" w:styleId="ListParagraph">
    <w:name w:val="List Paragraph"/>
    <w:basedOn w:val="Normal"/>
    <w:uiPriority w:val="34"/>
    <w:qFormat/>
    <w:rsid w:val="003A64E1"/>
    <w:pPr>
      <w:ind w:left="720"/>
      <w:contextualSpacing/>
    </w:pPr>
  </w:style>
  <w:style w:type="paragraph" w:styleId="Header">
    <w:name w:val="header"/>
    <w:basedOn w:val="Normal"/>
    <w:link w:val="HeaderChar"/>
    <w:uiPriority w:val="99"/>
    <w:unhideWhenUsed/>
    <w:rsid w:val="0045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97E"/>
  </w:style>
  <w:style w:type="paragraph" w:styleId="Footer">
    <w:name w:val="footer"/>
    <w:basedOn w:val="Normal"/>
    <w:link w:val="FooterChar"/>
    <w:uiPriority w:val="99"/>
    <w:unhideWhenUsed/>
    <w:rsid w:val="0045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97E"/>
  </w:style>
  <w:style w:type="paragraph" w:styleId="FootnoteText">
    <w:name w:val="footnote text"/>
    <w:basedOn w:val="Normal"/>
    <w:link w:val="FootnoteTextChar"/>
    <w:uiPriority w:val="99"/>
    <w:semiHidden/>
    <w:unhideWhenUsed/>
    <w:rsid w:val="00284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16F"/>
    <w:rPr>
      <w:sz w:val="20"/>
      <w:szCs w:val="20"/>
    </w:rPr>
  </w:style>
  <w:style w:type="character" w:styleId="FootnoteReference">
    <w:name w:val="footnote reference"/>
    <w:basedOn w:val="DefaultParagraphFont"/>
    <w:uiPriority w:val="99"/>
    <w:semiHidden/>
    <w:unhideWhenUsed/>
    <w:rsid w:val="00284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7223">
      <w:bodyDiv w:val="1"/>
      <w:marLeft w:val="0"/>
      <w:marRight w:val="0"/>
      <w:marTop w:val="0"/>
      <w:marBottom w:val="0"/>
      <w:divBdr>
        <w:top w:val="none" w:sz="0" w:space="0" w:color="auto"/>
        <w:left w:val="none" w:sz="0" w:space="0" w:color="auto"/>
        <w:bottom w:val="none" w:sz="0" w:space="0" w:color="auto"/>
        <w:right w:val="none" w:sz="0" w:space="0" w:color="auto"/>
      </w:divBdr>
    </w:div>
    <w:div w:id="544218479">
      <w:bodyDiv w:val="1"/>
      <w:marLeft w:val="0"/>
      <w:marRight w:val="0"/>
      <w:marTop w:val="0"/>
      <w:marBottom w:val="0"/>
      <w:divBdr>
        <w:top w:val="none" w:sz="0" w:space="0" w:color="auto"/>
        <w:left w:val="none" w:sz="0" w:space="0" w:color="auto"/>
        <w:bottom w:val="none" w:sz="0" w:space="0" w:color="auto"/>
        <w:right w:val="none" w:sz="0" w:space="0" w:color="auto"/>
      </w:divBdr>
    </w:div>
    <w:div w:id="852720758">
      <w:bodyDiv w:val="1"/>
      <w:marLeft w:val="0"/>
      <w:marRight w:val="0"/>
      <w:marTop w:val="0"/>
      <w:marBottom w:val="0"/>
      <w:divBdr>
        <w:top w:val="none" w:sz="0" w:space="0" w:color="auto"/>
        <w:left w:val="none" w:sz="0" w:space="0" w:color="auto"/>
        <w:bottom w:val="none" w:sz="0" w:space="0" w:color="auto"/>
        <w:right w:val="none" w:sz="0" w:space="0" w:color="auto"/>
      </w:divBdr>
    </w:div>
    <w:div w:id="990911867">
      <w:bodyDiv w:val="1"/>
      <w:marLeft w:val="0"/>
      <w:marRight w:val="0"/>
      <w:marTop w:val="0"/>
      <w:marBottom w:val="0"/>
      <w:divBdr>
        <w:top w:val="none" w:sz="0" w:space="0" w:color="auto"/>
        <w:left w:val="none" w:sz="0" w:space="0" w:color="auto"/>
        <w:bottom w:val="none" w:sz="0" w:space="0" w:color="auto"/>
        <w:right w:val="none" w:sz="0" w:space="0" w:color="auto"/>
      </w:divBdr>
    </w:div>
    <w:div w:id="1842549531">
      <w:bodyDiv w:val="1"/>
      <w:marLeft w:val="0"/>
      <w:marRight w:val="0"/>
      <w:marTop w:val="0"/>
      <w:marBottom w:val="0"/>
      <w:divBdr>
        <w:top w:val="none" w:sz="0" w:space="0" w:color="auto"/>
        <w:left w:val="none" w:sz="0" w:space="0" w:color="auto"/>
        <w:bottom w:val="none" w:sz="0" w:space="0" w:color="auto"/>
        <w:right w:val="none" w:sz="0" w:space="0" w:color="auto"/>
      </w:divBdr>
    </w:div>
    <w:div w:id="20470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rrativeInitiativ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Dic11</b:Tag>
    <b:SourceType>ArticleInAPeriodical</b:SourceType>
    <b:Guid>{491AF04C-CB58-4F8A-906F-5365E123E127}</b:Guid>
    <b:Author>
      <b:Author>
        <b:NameList>
          <b:Person>
            <b:Last>Dickey</b:Last>
            <b:Middle>A.</b:Middle>
            <b:First>Lorraine</b:First>
          </b:Person>
          <b:Person>
            <b:Last>Truten</b:Last>
            <b:First>Jack</b:First>
          </b:Person>
          <b:Person>
            <b:Last>Gross</b:Last>
            <b:First>LaDene</b:First>
          </b:Person>
          <b:Person>
            <b:Last>Deitrick</b:Last>
            <b:First>Lynn</b:First>
          </b:Person>
        </b:NameList>
      </b:Author>
    </b:Author>
    <b:Title>Promotion of staff resiliency and interdisciplinary team cohesion through two small-group narrative exchange models designed to facilitate patient- and family-centered care</b:Title>
    <b:Year>2011</b:Year>
    <b:JournalName>Journal of Communication in Healthcare</b:JournalName>
    <b:Pages>126-138</b:Pages>
    <b:RefOrder>1</b:RefOrder>
  </b:Source>
</b:Sources>
</file>

<file path=customXml/itemProps1.xml><?xml version="1.0" encoding="utf-8"?>
<ds:datastoreItem xmlns:ds="http://schemas.openxmlformats.org/officeDocument/2006/customXml" ds:itemID="{B93882EE-2D79-4AF8-ADB9-41B7CCE8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Dickey</dc:creator>
  <cp:keywords/>
  <dc:description/>
  <cp:lastModifiedBy>Lorraine Dickey</cp:lastModifiedBy>
  <cp:revision>2</cp:revision>
  <cp:lastPrinted>2017-08-22T16:49:00Z</cp:lastPrinted>
  <dcterms:created xsi:type="dcterms:W3CDTF">2017-08-31T11:15:00Z</dcterms:created>
  <dcterms:modified xsi:type="dcterms:W3CDTF">2017-08-31T11:15:00Z</dcterms:modified>
</cp:coreProperties>
</file>